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0F2" w:rsidRPr="008965D2" w:rsidRDefault="00EE7B06" w:rsidP="00C9678D">
      <w:pPr>
        <w:spacing w:before="100" w:beforeAutospacing="1" w:after="100" w:afterAutospacing="1" w:line="360" w:lineRule="auto"/>
        <w:jc w:val="center"/>
        <w:rPr>
          <w:rFonts w:asciiTheme="majorBidi" w:eastAsia="Times New Roman" w:hAnsiTheme="majorBidi" w:cstheme="majorBidi"/>
          <w:color w:val="000000"/>
          <w:sz w:val="24"/>
          <w:szCs w:val="24"/>
          <w:lang w:eastAsia="fr-FR"/>
        </w:rPr>
      </w:pPr>
      <w:r w:rsidRPr="008965D2">
        <w:rPr>
          <w:rFonts w:asciiTheme="majorBidi" w:eastAsia="Times New Roman" w:hAnsiTheme="majorBidi" w:cstheme="majorBidi"/>
          <w:b/>
          <w:bCs/>
          <w:color w:val="000000"/>
          <w:kern w:val="36"/>
          <w:sz w:val="24"/>
          <w:szCs w:val="24"/>
          <w:lang w:eastAsia="fr-FR"/>
        </w:rPr>
        <w:t xml:space="preserve">Chapitre </w:t>
      </w:r>
      <w:r w:rsidR="00C9678D" w:rsidRPr="008965D2">
        <w:rPr>
          <w:rFonts w:asciiTheme="majorBidi" w:eastAsia="Times New Roman" w:hAnsiTheme="majorBidi" w:cstheme="majorBidi"/>
          <w:b/>
          <w:bCs/>
          <w:color w:val="000000"/>
          <w:kern w:val="36"/>
          <w:sz w:val="24"/>
          <w:szCs w:val="24"/>
          <w:lang w:eastAsia="fr-FR"/>
        </w:rPr>
        <w:t>VII :</w:t>
      </w:r>
      <w:r w:rsidR="00D340F2" w:rsidRPr="008965D2">
        <w:rPr>
          <w:rFonts w:asciiTheme="majorBidi" w:eastAsia="Times New Roman" w:hAnsiTheme="majorBidi" w:cstheme="majorBidi"/>
          <w:b/>
          <w:bCs/>
          <w:color w:val="000000"/>
          <w:kern w:val="36"/>
          <w:sz w:val="24"/>
          <w:szCs w:val="24"/>
          <w:lang w:eastAsia="fr-FR"/>
        </w:rPr>
        <w:t xml:space="preserve"> Mise en place d'un modèle de dégradation du chlore pour les réseaux d’adduction d’eau potable</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Dans ce chapitre, une nouvelle approche de modélisation d</w:t>
      </w:r>
      <w:r w:rsidR="00C9678D">
        <w:rPr>
          <w:rFonts w:asciiTheme="majorBidi" w:eastAsia="Times New Roman" w:hAnsiTheme="majorBidi" w:cstheme="majorBidi"/>
          <w:color w:val="000000"/>
          <w:sz w:val="24"/>
          <w:szCs w:val="24"/>
          <w:lang w:eastAsia="fr-FR"/>
        </w:rPr>
        <w:t>u</w:t>
      </w:r>
      <w:r w:rsidRPr="00D340F2">
        <w:rPr>
          <w:rFonts w:asciiTheme="majorBidi" w:eastAsia="Times New Roman" w:hAnsiTheme="majorBidi" w:cstheme="majorBidi"/>
          <w:color w:val="000000"/>
          <w:sz w:val="24"/>
          <w:szCs w:val="24"/>
          <w:lang w:eastAsia="fr-FR"/>
        </w:rPr>
        <w:t xml:space="preserve"> réseau </w:t>
      </w:r>
      <w:r w:rsidR="00C9678D">
        <w:rPr>
          <w:rFonts w:asciiTheme="majorBidi" w:eastAsia="Times New Roman" w:hAnsiTheme="majorBidi" w:cstheme="majorBidi"/>
          <w:color w:val="000000"/>
          <w:sz w:val="24"/>
          <w:szCs w:val="24"/>
          <w:lang w:eastAsia="fr-FR"/>
        </w:rPr>
        <w:t>de distribution</w:t>
      </w:r>
      <w:r w:rsidRPr="00D340F2">
        <w:rPr>
          <w:rFonts w:asciiTheme="majorBidi" w:eastAsia="Times New Roman" w:hAnsiTheme="majorBidi" w:cstheme="majorBidi"/>
          <w:color w:val="000000"/>
          <w:sz w:val="24"/>
          <w:szCs w:val="24"/>
          <w:lang w:eastAsia="fr-FR"/>
        </w:rPr>
        <w:t xml:space="preserve"> d'eau potable en terme de distribution spatio-temporelle de la concentration du chlore résiduel libre où la cinétique chimique de la réaction de cette entité est supposée liée à des différents paramètres tel que la température et la matière organique (Vieira, 2004 et Clark et </w:t>
      </w:r>
      <w:proofErr w:type="spellStart"/>
      <w:r w:rsidRPr="00D340F2">
        <w:rPr>
          <w:rFonts w:asciiTheme="majorBidi" w:eastAsia="Times New Roman" w:hAnsiTheme="majorBidi" w:cstheme="majorBidi"/>
          <w:color w:val="000000"/>
          <w:sz w:val="24"/>
          <w:szCs w:val="24"/>
          <w:lang w:eastAsia="fr-FR"/>
        </w:rPr>
        <w:t>Sivaganesan</w:t>
      </w:r>
      <w:proofErr w:type="spellEnd"/>
      <w:r w:rsidRPr="00D340F2">
        <w:rPr>
          <w:rFonts w:asciiTheme="majorBidi" w:eastAsia="Times New Roman" w:hAnsiTheme="majorBidi" w:cstheme="majorBidi"/>
          <w:color w:val="000000"/>
          <w:sz w:val="24"/>
          <w:szCs w:val="24"/>
          <w:lang w:eastAsia="fr-FR"/>
        </w:rPr>
        <w:t>, 1998).</w:t>
      </w:r>
    </w:p>
    <w:p w:rsidR="000C7554"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 xml:space="preserve">L'influence de ces paramètres est </w:t>
      </w:r>
      <w:r w:rsidR="00820D04" w:rsidRPr="00D340F2">
        <w:rPr>
          <w:rFonts w:asciiTheme="majorBidi" w:eastAsia="Times New Roman" w:hAnsiTheme="majorBidi" w:cstheme="majorBidi"/>
          <w:color w:val="000000"/>
          <w:sz w:val="24"/>
          <w:szCs w:val="24"/>
          <w:lang w:eastAsia="fr-FR"/>
        </w:rPr>
        <w:t>déterminée</w:t>
      </w:r>
      <w:r w:rsidRPr="00D340F2">
        <w:rPr>
          <w:rFonts w:asciiTheme="majorBidi" w:eastAsia="Times New Roman" w:hAnsiTheme="majorBidi" w:cstheme="majorBidi"/>
          <w:color w:val="000000"/>
          <w:sz w:val="24"/>
          <w:szCs w:val="24"/>
          <w:lang w:eastAsia="fr-FR"/>
        </w:rPr>
        <w:t xml:space="preserve"> en se basant sur des mesures de l'évolution temporelle de la concentration du chlore résiduel libre, réalisée dans le cadre de ce master, sur des échantillons pris à partir des sources d'eau qui alimentent le réseau. Ces échantillons sont traités dans des conditions expérimentales initiales bien définies. Les mesures sont étudiées statistiquement afin de formaliser ces éventuelles corrélations entre les paramètres expérimentaux</w:t>
      </w:r>
      <w:bookmarkStart w:id="0" w:name="toc25"/>
      <w:bookmarkEnd w:id="0"/>
      <w:r w:rsidR="005F456F">
        <w:rPr>
          <w:rFonts w:asciiTheme="majorBidi" w:eastAsia="Times New Roman" w:hAnsiTheme="majorBidi" w:cstheme="majorBidi"/>
          <w:color w:val="000000"/>
          <w:sz w:val="24"/>
          <w:szCs w:val="24"/>
          <w:lang w:eastAsia="fr-FR"/>
        </w:rPr>
        <w:t>.</w:t>
      </w:r>
    </w:p>
    <w:p w:rsidR="00D340F2" w:rsidRPr="000C7554" w:rsidRDefault="00D340F2" w:rsidP="000C7554">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0C7554">
        <w:rPr>
          <w:rFonts w:asciiTheme="majorBidi" w:eastAsia="Times New Roman" w:hAnsiTheme="majorBidi" w:cstheme="majorBidi"/>
          <w:b/>
          <w:bCs/>
          <w:color w:val="000000"/>
          <w:sz w:val="24"/>
          <w:szCs w:val="24"/>
          <w:lang w:eastAsia="fr-FR"/>
        </w:rPr>
        <w:t>VI</w:t>
      </w:r>
      <w:r w:rsidR="00EE7B06">
        <w:rPr>
          <w:rFonts w:asciiTheme="majorBidi" w:eastAsia="Times New Roman" w:hAnsiTheme="majorBidi" w:cstheme="majorBidi"/>
          <w:b/>
          <w:bCs/>
          <w:color w:val="000000"/>
          <w:sz w:val="24"/>
          <w:szCs w:val="24"/>
          <w:lang w:eastAsia="fr-FR"/>
        </w:rPr>
        <w:t>I</w:t>
      </w:r>
      <w:r w:rsidRPr="000C7554">
        <w:rPr>
          <w:rFonts w:asciiTheme="majorBidi" w:eastAsia="Times New Roman" w:hAnsiTheme="majorBidi" w:cstheme="majorBidi"/>
          <w:b/>
          <w:bCs/>
          <w:color w:val="000000"/>
          <w:sz w:val="24"/>
          <w:szCs w:val="24"/>
          <w:lang w:eastAsia="fr-FR"/>
        </w:rPr>
        <w:t>-1 Con</w:t>
      </w:r>
      <w:r w:rsidR="005F456F">
        <w:rPr>
          <w:rFonts w:asciiTheme="majorBidi" w:eastAsia="Times New Roman" w:hAnsiTheme="majorBidi" w:cstheme="majorBidi"/>
          <w:b/>
          <w:bCs/>
          <w:color w:val="000000"/>
          <w:sz w:val="24"/>
          <w:szCs w:val="24"/>
          <w:lang w:eastAsia="fr-FR"/>
        </w:rPr>
        <w:t>struction</w:t>
      </w:r>
      <w:r w:rsidRPr="000C7554">
        <w:rPr>
          <w:rFonts w:asciiTheme="majorBidi" w:eastAsia="Times New Roman" w:hAnsiTheme="majorBidi" w:cstheme="majorBidi"/>
          <w:b/>
          <w:bCs/>
          <w:color w:val="000000"/>
          <w:sz w:val="24"/>
          <w:szCs w:val="24"/>
          <w:lang w:eastAsia="fr-FR"/>
        </w:rPr>
        <w:t xml:space="preserve"> du model hydraulique</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Pour la construction du modèle hydraulique d'un réseau d'adduction d'eau potable par le logiciel EPANET 2, nous avons adopté la démarche suivante :</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 xml:space="preserve">- Sélectionner la formule de perte de charge afin de saisir le coefficient de perte de charge </w:t>
      </w:r>
      <w:r w:rsidR="00C9678D">
        <w:rPr>
          <w:rFonts w:asciiTheme="majorBidi" w:eastAsia="Times New Roman" w:hAnsiTheme="majorBidi" w:cstheme="majorBidi"/>
          <w:color w:val="000000"/>
          <w:sz w:val="24"/>
          <w:szCs w:val="24"/>
          <w:lang w:eastAsia="fr-FR"/>
        </w:rPr>
        <w:t>a</w:t>
      </w:r>
      <w:r w:rsidRPr="00D340F2">
        <w:rPr>
          <w:rFonts w:asciiTheme="majorBidi" w:eastAsia="Times New Roman" w:hAnsiTheme="majorBidi" w:cstheme="majorBidi"/>
          <w:color w:val="000000"/>
          <w:sz w:val="24"/>
          <w:szCs w:val="24"/>
          <w:lang w:eastAsia="fr-FR"/>
        </w:rPr>
        <w:t>déquat pour chaque tronçon.</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 Fixer une période de simulation et un pas de temps de calcul hydraulique.</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 xml:space="preserve">- Dessiner les </w:t>
      </w:r>
      <w:r w:rsidR="00820D04" w:rsidRPr="00D340F2">
        <w:rPr>
          <w:rFonts w:asciiTheme="majorBidi" w:eastAsia="Times New Roman" w:hAnsiTheme="majorBidi" w:cstheme="majorBidi"/>
          <w:color w:val="000000"/>
          <w:sz w:val="24"/>
          <w:szCs w:val="24"/>
          <w:lang w:eastAsia="fr-FR"/>
        </w:rPr>
        <w:t>nœuds</w:t>
      </w:r>
      <w:r w:rsidRPr="00D340F2">
        <w:rPr>
          <w:rFonts w:asciiTheme="majorBidi" w:eastAsia="Times New Roman" w:hAnsiTheme="majorBidi" w:cstheme="majorBidi"/>
          <w:color w:val="000000"/>
          <w:sz w:val="24"/>
          <w:szCs w:val="24"/>
          <w:lang w:eastAsia="fr-FR"/>
        </w:rPr>
        <w:t xml:space="preserve"> et leur attribuer une cote NGT, le débit distribué moyen et la courbe de modulation horaire de distribution du réservoir qui alimente chacun d'eux. En absence d'enregistrements, on affecte la courbe disponible </w:t>
      </w:r>
      <w:r w:rsidR="00C9678D">
        <w:rPr>
          <w:rFonts w:asciiTheme="majorBidi" w:eastAsia="Times New Roman" w:hAnsiTheme="majorBidi" w:cstheme="majorBidi"/>
          <w:color w:val="000000"/>
          <w:sz w:val="24"/>
          <w:szCs w:val="24"/>
          <w:lang w:eastAsia="fr-FR"/>
        </w:rPr>
        <w:t>déterminée à partir des statistiques (tableau II-8)</w:t>
      </w:r>
      <w:r w:rsidRPr="00D340F2">
        <w:rPr>
          <w:rFonts w:asciiTheme="majorBidi" w:eastAsia="Times New Roman" w:hAnsiTheme="majorBidi" w:cstheme="majorBidi"/>
          <w:color w:val="000000"/>
          <w:sz w:val="24"/>
          <w:szCs w:val="24"/>
          <w:lang w:eastAsia="fr-FR"/>
        </w:rPr>
        <w:t>.</w:t>
      </w:r>
    </w:p>
    <w:p w:rsidR="00D340F2" w:rsidRPr="00820D04" w:rsidRDefault="00820D04" w:rsidP="00751BF2">
      <w:pPr>
        <w:spacing w:before="100" w:beforeAutospacing="1" w:after="100" w:afterAutospacing="1" w:line="360" w:lineRule="auto"/>
        <w:rPr>
          <w:rFonts w:asciiTheme="majorBidi" w:eastAsia="Times New Roman" w:hAnsiTheme="majorBidi" w:cstheme="majorBidi"/>
          <w:b/>
          <w:bCs/>
          <w:color w:val="000000"/>
          <w:sz w:val="24"/>
          <w:szCs w:val="24"/>
          <w:lang w:eastAsia="fr-FR"/>
        </w:rPr>
      </w:pPr>
      <w:r w:rsidRPr="00820D04">
        <w:rPr>
          <w:rFonts w:asciiTheme="majorBidi" w:eastAsia="Times New Roman" w:hAnsiTheme="majorBidi" w:cstheme="majorBidi"/>
          <w:b/>
          <w:bCs/>
          <w:color w:val="000000"/>
          <w:sz w:val="24"/>
          <w:szCs w:val="24"/>
          <w:lang w:eastAsia="fr-FR"/>
        </w:rPr>
        <w:t>V</w:t>
      </w:r>
      <w:r w:rsidR="00D340F2" w:rsidRPr="00820D04">
        <w:rPr>
          <w:rFonts w:asciiTheme="majorBidi" w:eastAsia="Times New Roman" w:hAnsiTheme="majorBidi" w:cstheme="majorBidi"/>
          <w:b/>
          <w:bCs/>
          <w:color w:val="000000"/>
          <w:sz w:val="24"/>
          <w:szCs w:val="24"/>
          <w:lang w:eastAsia="fr-FR"/>
        </w:rPr>
        <w:t>II</w:t>
      </w:r>
      <w:r w:rsidRPr="00820D04">
        <w:rPr>
          <w:rFonts w:asciiTheme="majorBidi" w:eastAsia="Times New Roman" w:hAnsiTheme="majorBidi" w:cstheme="majorBidi"/>
          <w:b/>
          <w:bCs/>
          <w:color w:val="000000"/>
          <w:sz w:val="24"/>
          <w:szCs w:val="24"/>
          <w:lang w:eastAsia="fr-FR"/>
        </w:rPr>
        <w:t>.2.</w:t>
      </w:r>
      <w:r w:rsidR="00D340F2" w:rsidRPr="00820D04">
        <w:rPr>
          <w:rFonts w:asciiTheme="majorBidi" w:eastAsia="Times New Roman" w:hAnsiTheme="majorBidi" w:cstheme="majorBidi"/>
          <w:b/>
          <w:bCs/>
          <w:color w:val="000000"/>
          <w:sz w:val="24"/>
          <w:szCs w:val="24"/>
          <w:lang w:eastAsia="fr-FR"/>
        </w:rPr>
        <w:t xml:space="preserve"> Construction du modèle de dégradation paramétré du chlore : Cas général</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Une fois que le modèle hydraulique est mis en place, on construit le modèle de qualité du réseau d'adduction d'eau potable. Le paramètre de qualité à étudier est le chlore résiduel libre. Pour chaque tronçon on attribue un coefficient de dégradation du chlore avec les parois (</w:t>
      </w:r>
      <w:proofErr w:type="spellStart"/>
      <w:r w:rsidRPr="00D340F2">
        <w:rPr>
          <w:rFonts w:asciiTheme="majorBidi" w:eastAsia="Times New Roman" w:hAnsiTheme="majorBidi" w:cstheme="majorBidi"/>
          <w:color w:val="000000"/>
          <w:sz w:val="24"/>
          <w:szCs w:val="24"/>
          <w:lang w:eastAsia="fr-FR"/>
        </w:rPr>
        <w:t>K</w:t>
      </w:r>
      <w:r w:rsidRPr="00D340F2">
        <w:rPr>
          <w:rFonts w:asciiTheme="majorBidi" w:eastAsia="Times New Roman" w:hAnsiTheme="majorBidi" w:cstheme="majorBidi"/>
          <w:color w:val="000000"/>
          <w:sz w:val="24"/>
          <w:szCs w:val="24"/>
          <w:vertAlign w:val="subscript"/>
          <w:lang w:eastAsia="fr-FR"/>
        </w:rPr>
        <w:t>w</w:t>
      </w:r>
      <w:proofErr w:type="spellEnd"/>
      <w:r w:rsidRPr="00D340F2">
        <w:rPr>
          <w:rFonts w:asciiTheme="majorBidi" w:eastAsia="Times New Roman" w:hAnsiTheme="majorBidi" w:cstheme="majorBidi"/>
          <w:color w:val="000000"/>
          <w:sz w:val="24"/>
          <w:szCs w:val="24"/>
          <w:lang w:eastAsia="fr-FR"/>
        </w:rPr>
        <w:t>) et un coefficient de dégradation dans la masse d'eau (Kb) du chlore.</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lastRenderedPageBreak/>
        <w:t>En se référant aux résultats des recherches prés</w:t>
      </w:r>
      <w:r w:rsidR="00820D04">
        <w:rPr>
          <w:rFonts w:asciiTheme="majorBidi" w:eastAsia="Times New Roman" w:hAnsiTheme="majorBidi" w:cstheme="majorBidi"/>
          <w:color w:val="000000"/>
          <w:sz w:val="24"/>
          <w:szCs w:val="24"/>
          <w:lang w:eastAsia="fr-FR"/>
        </w:rPr>
        <w:t xml:space="preserve">entées dans le </w:t>
      </w:r>
      <w:r w:rsidR="00790182">
        <w:rPr>
          <w:rFonts w:asciiTheme="majorBidi" w:eastAsia="Times New Roman" w:hAnsiTheme="majorBidi" w:cstheme="majorBidi"/>
          <w:color w:val="000000"/>
          <w:sz w:val="24"/>
          <w:szCs w:val="24"/>
          <w:lang w:eastAsia="fr-FR"/>
        </w:rPr>
        <w:t>paragraphe,</w:t>
      </w:r>
      <w:r w:rsidRPr="00D340F2">
        <w:rPr>
          <w:rFonts w:asciiTheme="majorBidi" w:eastAsia="Times New Roman" w:hAnsiTheme="majorBidi" w:cstheme="majorBidi"/>
          <w:color w:val="000000"/>
          <w:sz w:val="24"/>
          <w:szCs w:val="24"/>
          <w:lang w:eastAsia="fr-FR"/>
        </w:rPr>
        <w:t xml:space="preserve"> les ordres cinétiques </w:t>
      </w:r>
      <w:r w:rsidR="00820D04" w:rsidRPr="00D340F2">
        <w:rPr>
          <w:rFonts w:asciiTheme="majorBidi" w:eastAsia="Times New Roman" w:hAnsiTheme="majorBidi" w:cstheme="majorBidi"/>
          <w:color w:val="000000"/>
          <w:sz w:val="24"/>
          <w:szCs w:val="24"/>
          <w:lang w:eastAsia="fr-FR"/>
        </w:rPr>
        <w:t>de la réaction</w:t>
      </w:r>
      <w:r w:rsidRPr="00D340F2">
        <w:rPr>
          <w:rFonts w:asciiTheme="majorBidi" w:eastAsia="Times New Roman" w:hAnsiTheme="majorBidi" w:cstheme="majorBidi"/>
          <w:color w:val="000000"/>
          <w:sz w:val="24"/>
          <w:szCs w:val="24"/>
          <w:lang w:eastAsia="fr-FR"/>
        </w:rPr>
        <w:t xml:space="preserve"> seront pris comme suit :</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 On modélise les réactions dans la masse d'eau avec une cinétique d'ordre 1 ou 2 selon les résultats de l'étude statistique.</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 On modélise les réactions aux parois avec une cinétique d'ordre 1</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On supposera que le mélange dans les réservoirs sont parfais. En effet l'opération de la chloration se réalise au niveau de la bâche d'entrée des réservoirs où le mélange est parfaitement assuré.</w:t>
      </w:r>
    </w:p>
    <w:p w:rsidR="00D340F2" w:rsidRPr="00D340F2" w:rsidRDefault="00D340F2"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Le coefficient de dégradation dans la masse d'eau au niveau de chaque tronçon sera déterminé à partir des relations statistiques. Ces relations sont établies suite à des analyses de laboratoire et une étude</w:t>
      </w:r>
      <w:r w:rsidR="00820D04">
        <w:rPr>
          <w:rFonts w:asciiTheme="majorBidi" w:eastAsia="Times New Roman" w:hAnsiTheme="majorBidi" w:cstheme="majorBidi"/>
          <w:color w:val="000000"/>
          <w:sz w:val="24"/>
          <w:szCs w:val="24"/>
          <w:lang w:eastAsia="fr-FR"/>
        </w:rPr>
        <w:t>.</w:t>
      </w:r>
    </w:p>
    <w:p w:rsidR="00D340F2" w:rsidRPr="00D340F2" w:rsidRDefault="00820D04" w:rsidP="00C9678D">
      <w:pPr>
        <w:spacing w:before="100" w:beforeAutospacing="1" w:after="100" w:afterAutospacing="1" w:line="360" w:lineRule="auto"/>
        <w:jc w:val="both"/>
        <w:rPr>
          <w:rFonts w:asciiTheme="majorBidi" w:eastAsia="Times New Roman" w:hAnsiTheme="majorBidi" w:cstheme="majorBidi"/>
          <w:color w:val="000000"/>
          <w:sz w:val="24"/>
          <w:szCs w:val="24"/>
          <w:lang w:eastAsia="fr-FR"/>
        </w:rPr>
      </w:pPr>
      <w:r w:rsidRPr="00D340F2">
        <w:rPr>
          <w:rFonts w:asciiTheme="majorBidi" w:eastAsia="Times New Roman" w:hAnsiTheme="majorBidi" w:cstheme="majorBidi"/>
          <w:color w:val="000000"/>
          <w:sz w:val="24"/>
          <w:szCs w:val="24"/>
          <w:lang w:eastAsia="fr-FR"/>
        </w:rPr>
        <w:t>Statistique</w:t>
      </w:r>
      <w:r w:rsidR="00D340F2" w:rsidRPr="00D340F2">
        <w:rPr>
          <w:rFonts w:asciiTheme="majorBidi" w:eastAsia="Times New Roman" w:hAnsiTheme="majorBidi" w:cstheme="majorBidi"/>
          <w:color w:val="000000"/>
          <w:sz w:val="24"/>
          <w:szCs w:val="24"/>
          <w:lang w:eastAsia="fr-FR"/>
        </w:rPr>
        <w:t xml:space="preserve"> de corrélation qui pourrait exister entre ce coefficient et des éventuels paramètres. Le coefficient de dégradation avec les parois sera pris comme paramètre de calage lors de la comparaison entre les valeurs mesurée et calculées. Il sera déterminé en se basant sur les mesures des concentrations du chlore résiduel libre dans des </w:t>
      </w:r>
      <w:r w:rsidRPr="00D340F2">
        <w:rPr>
          <w:rFonts w:asciiTheme="majorBidi" w:eastAsia="Times New Roman" w:hAnsiTheme="majorBidi" w:cstheme="majorBidi"/>
          <w:color w:val="000000"/>
          <w:sz w:val="24"/>
          <w:szCs w:val="24"/>
          <w:lang w:eastAsia="fr-FR"/>
        </w:rPr>
        <w:t>nœuds</w:t>
      </w:r>
      <w:r w:rsidR="00D340F2" w:rsidRPr="00D340F2">
        <w:rPr>
          <w:rFonts w:asciiTheme="majorBidi" w:eastAsia="Times New Roman" w:hAnsiTheme="majorBidi" w:cstheme="majorBidi"/>
          <w:color w:val="000000"/>
          <w:sz w:val="24"/>
          <w:szCs w:val="24"/>
          <w:lang w:eastAsia="fr-FR"/>
        </w:rPr>
        <w:t xml:space="preserve"> situés entre des points d'injection de chlore.</w:t>
      </w:r>
    </w:p>
    <w:p w:rsidR="00354C5D" w:rsidRPr="008528B7" w:rsidRDefault="00820D04" w:rsidP="00C9678D">
      <w:pPr>
        <w:spacing w:before="100" w:beforeAutospacing="1" w:after="100" w:afterAutospacing="1" w:line="360" w:lineRule="auto"/>
        <w:rPr>
          <w:rFonts w:asciiTheme="majorBidi" w:hAnsiTheme="majorBidi" w:cstheme="majorBidi"/>
          <w:b/>
          <w:sz w:val="24"/>
          <w:szCs w:val="24"/>
        </w:rPr>
      </w:pPr>
      <w:r w:rsidRPr="008528B7">
        <w:rPr>
          <w:rFonts w:asciiTheme="majorBidi" w:eastAsia="Times New Roman" w:hAnsiTheme="majorBidi" w:cstheme="majorBidi"/>
          <w:b/>
          <w:bCs/>
          <w:color w:val="000000"/>
          <w:sz w:val="24"/>
          <w:szCs w:val="24"/>
          <w:lang w:eastAsia="fr-FR"/>
        </w:rPr>
        <w:t>V</w:t>
      </w:r>
      <w:r w:rsidR="00D340F2" w:rsidRPr="008528B7">
        <w:rPr>
          <w:rFonts w:asciiTheme="majorBidi" w:eastAsia="Times New Roman" w:hAnsiTheme="majorBidi" w:cstheme="majorBidi"/>
          <w:b/>
          <w:bCs/>
          <w:color w:val="000000"/>
          <w:sz w:val="24"/>
          <w:szCs w:val="24"/>
          <w:lang w:eastAsia="fr-FR"/>
        </w:rPr>
        <w:t>II</w:t>
      </w:r>
      <w:r w:rsidRPr="008528B7">
        <w:rPr>
          <w:rFonts w:asciiTheme="majorBidi" w:eastAsia="Times New Roman" w:hAnsiTheme="majorBidi" w:cstheme="majorBidi"/>
          <w:b/>
          <w:bCs/>
          <w:color w:val="000000"/>
          <w:sz w:val="24"/>
          <w:szCs w:val="24"/>
          <w:lang w:eastAsia="fr-FR"/>
        </w:rPr>
        <w:t>.</w:t>
      </w:r>
      <w:r w:rsidR="00402CAB">
        <w:rPr>
          <w:rFonts w:asciiTheme="majorBidi" w:eastAsia="Times New Roman" w:hAnsiTheme="majorBidi" w:cstheme="majorBidi"/>
          <w:b/>
          <w:bCs/>
          <w:color w:val="000000"/>
          <w:sz w:val="24"/>
          <w:szCs w:val="24"/>
          <w:lang w:eastAsia="fr-FR"/>
        </w:rPr>
        <w:t>3</w:t>
      </w:r>
      <w:r w:rsidRPr="008528B7">
        <w:rPr>
          <w:rFonts w:asciiTheme="majorBidi" w:eastAsia="Times New Roman" w:hAnsiTheme="majorBidi" w:cstheme="majorBidi"/>
          <w:b/>
          <w:bCs/>
          <w:color w:val="000000"/>
          <w:sz w:val="24"/>
          <w:szCs w:val="24"/>
          <w:lang w:eastAsia="fr-FR"/>
        </w:rPr>
        <w:t>.</w:t>
      </w:r>
      <w:r w:rsidR="00D340F2" w:rsidRPr="008528B7">
        <w:rPr>
          <w:rFonts w:asciiTheme="majorBidi" w:eastAsia="Times New Roman" w:hAnsiTheme="majorBidi" w:cstheme="majorBidi"/>
          <w:b/>
          <w:bCs/>
          <w:color w:val="000000"/>
          <w:sz w:val="24"/>
          <w:szCs w:val="24"/>
          <w:lang w:eastAsia="fr-FR"/>
        </w:rPr>
        <w:t xml:space="preserve"> </w:t>
      </w:r>
      <w:r w:rsidR="00C9678D" w:rsidRPr="008528B7">
        <w:rPr>
          <w:rFonts w:asciiTheme="majorBidi" w:eastAsia="Times New Roman" w:hAnsiTheme="majorBidi" w:cstheme="majorBidi"/>
          <w:b/>
          <w:bCs/>
          <w:color w:val="000000"/>
          <w:sz w:val="24"/>
          <w:szCs w:val="24"/>
          <w:lang w:eastAsia="fr-FR"/>
        </w:rPr>
        <w:t>Résultats de la s</w:t>
      </w:r>
      <w:r w:rsidR="00885EB1" w:rsidRPr="008528B7">
        <w:rPr>
          <w:rFonts w:asciiTheme="majorBidi" w:hAnsiTheme="majorBidi" w:cstheme="majorBidi"/>
          <w:b/>
          <w:sz w:val="24"/>
          <w:szCs w:val="24"/>
        </w:rPr>
        <w:t>imulation</w:t>
      </w:r>
      <w:r w:rsidR="008528B7" w:rsidRPr="008528B7">
        <w:rPr>
          <w:rFonts w:asciiTheme="majorBidi" w:hAnsiTheme="majorBidi" w:cstheme="majorBidi"/>
          <w:b/>
          <w:sz w:val="24"/>
          <w:szCs w:val="24"/>
        </w:rPr>
        <w:t xml:space="preserve"> de l’évolution du chlore :</w:t>
      </w:r>
    </w:p>
    <w:p w:rsidR="008528B7" w:rsidRDefault="008528B7" w:rsidP="00C9678D">
      <w:pPr>
        <w:spacing w:before="100" w:beforeAutospacing="1" w:after="100" w:afterAutospacing="1" w:line="360" w:lineRule="auto"/>
        <w:rPr>
          <w:rFonts w:asciiTheme="majorBidi" w:hAnsiTheme="majorBidi" w:cstheme="majorBidi"/>
          <w:sz w:val="24"/>
          <w:szCs w:val="24"/>
        </w:rPr>
      </w:pPr>
      <w:r>
        <w:rPr>
          <w:rFonts w:asciiTheme="majorBidi" w:hAnsiTheme="majorBidi" w:cstheme="majorBidi"/>
          <w:sz w:val="24"/>
          <w:szCs w:val="24"/>
        </w:rPr>
        <w:t>La quantité initiale de la concentration du chlore dans le réservoir est 2 mg/l.</w:t>
      </w:r>
    </w:p>
    <w:p w:rsidR="008528B7" w:rsidRDefault="008528B7" w:rsidP="00C9678D">
      <w:pPr>
        <w:spacing w:before="100" w:beforeAutospacing="1" w:after="100" w:afterAutospacing="1" w:line="360" w:lineRule="auto"/>
        <w:rPr>
          <w:rFonts w:asciiTheme="majorBidi" w:hAnsiTheme="majorBidi" w:cstheme="majorBidi"/>
          <w:sz w:val="24"/>
          <w:szCs w:val="24"/>
        </w:rPr>
      </w:pPr>
      <w:r>
        <w:rPr>
          <w:rFonts w:asciiTheme="majorBidi" w:hAnsiTheme="majorBidi" w:cstheme="majorBidi"/>
          <w:sz w:val="24"/>
          <w:szCs w:val="24"/>
        </w:rPr>
        <w:t>La variation de la concentration du chlore durant 24 heures est présentée dans les figures suivantes :</w:t>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lastRenderedPageBreak/>
        <w:drawing>
          <wp:inline distT="0" distB="0" distL="0" distR="0" wp14:anchorId="394C1675" wp14:editId="67C1ACBA">
            <wp:extent cx="5939790" cy="65366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9790" cy="6536690"/>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drawing>
          <wp:inline distT="0" distB="0" distL="0" distR="0" wp14:anchorId="61D892C7" wp14:editId="257EEC42">
            <wp:extent cx="5939790" cy="649414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39790" cy="6494145"/>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drawing>
          <wp:inline distT="0" distB="0" distL="0" distR="0" wp14:anchorId="4450587F" wp14:editId="6F50C63D">
            <wp:extent cx="5939790" cy="649986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9790" cy="6499860"/>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drawing>
          <wp:inline distT="0" distB="0" distL="0" distR="0" wp14:anchorId="395FFA9C" wp14:editId="2CF009FE">
            <wp:extent cx="5939790" cy="6477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9790" cy="6477000"/>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drawing>
          <wp:inline distT="0" distB="0" distL="0" distR="0" wp14:anchorId="4419D5A8" wp14:editId="4C5F9B53">
            <wp:extent cx="5939790" cy="64198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39790" cy="6419850"/>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drawing>
          <wp:inline distT="0" distB="0" distL="0" distR="0" wp14:anchorId="661723B1" wp14:editId="1A48E617">
            <wp:extent cx="5939790" cy="649986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39790" cy="6499860"/>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drawing>
          <wp:inline distT="0" distB="0" distL="0" distR="0" wp14:anchorId="74260A30" wp14:editId="2F355AEC">
            <wp:extent cx="5939790" cy="655256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39790" cy="6552565"/>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r>
        <w:rPr>
          <w:noProof/>
          <w:lang w:eastAsia="fr-FR"/>
        </w:rPr>
        <w:lastRenderedPageBreak/>
        <w:drawing>
          <wp:inline distT="0" distB="0" distL="0" distR="0" wp14:anchorId="709BD3FC" wp14:editId="474E5380">
            <wp:extent cx="5939790" cy="652272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39790" cy="6522720"/>
                    </a:xfrm>
                    <a:prstGeom prst="rect">
                      <a:avLst/>
                    </a:prstGeom>
                  </pic:spPr>
                </pic:pic>
              </a:graphicData>
            </a:graphic>
          </wp:inline>
        </w:drawing>
      </w: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402CAB" w:rsidRPr="00402CAB" w:rsidRDefault="00402CAB" w:rsidP="00402CAB">
      <w:pPr>
        <w:pStyle w:val="Titre2"/>
        <w:rPr>
          <w:rFonts w:cs="Times New Roman"/>
          <w:iCs/>
        </w:rPr>
      </w:pPr>
      <w:r w:rsidRPr="00402CAB">
        <w:rPr>
          <w:rFonts w:asciiTheme="majorBidi" w:eastAsia="Times New Roman" w:hAnsiTheme="majorBidi"/>
          <w:color w:val="000000"/>
          <w:sz w:val="24"/>
          <w:szCs w:val="24"/>
          <w:lang w:eastAsia="fr-FR"/>
        </w:rPr>
        <w:lastRenderedPageBreak/>
        <w:t>VII.</w:t>
      </w:r>
      <w:r w:rsidRPr="00402CAB">
        <w:rPr>
          <w:rFonts w:asciiTheme="majorBidi" w:eastAsia="Times New Roman" w:hAnsiTheme="majorBidi"/>
          <w:bCs w:val="0"/>
          <w:color w:val="000000"/>
          <w:sz w:val="24"/>
          <w:szCs w:val="24"/>
          <w:lang w:eastAsia="fr-FR"/>
        </w:rPr>
        <w:t>3</w:t>
      </w:r>
      <w:r w:rsidRPr="00402CAB">
        <w:rPr>
          <w:rFonts w:asciiTheme="majorBidi" w:eastAsia="Times New Roman" w:hAnsiTheme="majorBidi"/>
          <w:color w:val="000000"/>
          <w:sz w:val="24"/>
          <w:szCs w:val="24"/>
          <w:lang w:eastAsia="fr-FR"/>
        </w:rPr>
        <w:t>.</w:t>
      </w:r>
      <w:r w:rsidRPr="00402CAB">
        <w:rPr>
          <w:rFonts w:cs="Times New Roman"/>
          <w:iCs/>
        </w:rPr>
        <w:t xml:space="preserve"> Résultat de </w:t>
      </w:r>
      <w:r>
        <w:rPr>
          <w:rFonts w:cs="Times New Roman"/>
          <w:iCs/>
        </w:rPr>
        <w:t xml:space="preserve">la </w:t>
      </w:r>
      <w:r w:rsidRPr="00402CAB">
        <w:rPr>
          <w:rFonts w:cs="Times New Roman"/>
          <w:iCs/>
        </w:rPr>
        <w:t xml:space="preserve">simulation </w:t>
      </w:r>
    </w:p>
    <w:p w:rsidR="00402CAB" w:rsidRDefault="00402CAB" w:rsidP="00402CAB">
      <w:pPr>
        <w:spacing w:line="360" w:lineRule="auto"/>
        <w:jc w:val="both"/>
      </w:pPr>
      <w:r w:rsidRPr="007A44AB">
        <w:t>D’après les résultats obtenus par simulation pendant 24 heur</w:t>
      </w:r>
      <w:r>
        <w:t>es dans t</w:t>
      </w:r>
      <w:r w:rsidRPr="007A44AB">
        <w:t>ou</w:t>
      </w:r>
      <w:r>
        <w:t>te</w:t>
      </w:r>
      <w:r w:rsidRPr="007A44AB">
        <w:t>s les zones</w:t>
      </w:r>
      <w:r>
        <w:t>,</w:t>
      </w:r>
      <w:r w:rsidRPr="007A44AB">
        <w:t xml:space="preserve"> </w:t>
      </w:r>
      <w:bookmarkStart w:id="1" w:name="_GoBack"/>
      <w:bookmarkEnd w:id="1"/>
      <w:r w:rsidR="00F84FC8" w:rsidRPr="007A44AB">
        <w:t>nous ne constatons</w:t>
      </w:r>
      <w:r w:rsidRPr="007A44AB">
        <w:t xml:space="preserve"> que la variation </w:t>
      </w:r>
      <w:r>
        <w:t>de la concentration du chlore dans le</w:t>
      </w:r>
      <w:r w:rsidRPr="007A44AB">
        <w:t xml:space="preserve"> réseau de distribution liée directement avec </w:t>
      </w:r>
      <w:r w:rsidR="00CA0C9F" w:rsidRPr="007A44AB">
        <w:t>la</w:t>
      </w:r>
      <w:r w:rsidRPr="007A44AB">
        <w:t xml:space="preserve"> variation de consommation pendant l</w:t>
      </w:r>
      <w:r>
        <w:t>a</w:t>
      </w:r>
      <w:r w:rsidRPr="007A44AB">
        <w:t xml:space="preserve"> journée</w:t>
      </w:r>
      <w:r>
        <w:t xml:space="preserve"> et de la distance à partir de la source (réservoir) :</w:t>
      </w:r>
    </w:p>
    <w:p w:rsidR="00402CAB" w:rsidRDefault="00402CAB" w:rsidP="00402CAB">
      <w:pPr>
        <w:spacing w:line="360" w:lineRule="auto"/>
        <w:jc w:val="both"/>
      </w:pPr>
      <w:r>
        <w:t>Après 6 heures, le chlore couvre pratiquement 60 % du réseau avec une concentration de l’ordre de 1.2 mg/l.</w:t>
      </w:r>
    </w:p>
    <w:p w:rsidR="00402CAB" w:rsidRDefault="00402CAB" w:rsidP="00402CAB">
      <w:pPr>
        <w:spacing w:line="360" w:lineRule="auto"/>
        <w:jc w:val="both"/>
      </w:pPr>
      <w:r>
        <w:t>Après 9 heures, le chlore couvre pratiquement 90 % du réseau avec une concentration de l’ordre de 1.2 mg/l.</w:t>
      </w:r>
    </w:p>
    <w:p w:rsidR="00402CAB" w:rsidRDefault="00402CAB" w:rsidP="00402CAB">
      <w:pPr>
        <w:spacing w:line="360" w:lineRule="auto"/>
        <w:jc w:val="both"/>
      </w:pPr>
      <w:r>
        <w:t>Après 12 heures, le chlore couvre pratiquement 100 % du réseau avec une concentration varie du 0.8 à 1.6 mg/l.</w:t>
      </w:r>
    </w:p>
    <w:p w:rsidR="00402CAB" w:rsidRDefault="00402CAB" w:rsidP="00402CAB">
      <w:pPr>
        <w:spacing w:line="360" w:lineRule="auto"/>
        <w:jc w:val="both"/>
      </w:pPr>
      <w:r>
        <w:t xml:space="preserve">Après </w:t>
      </w:r>
      <w:r w:rsidR="00CA0C9F">
        <w:t>21</w:t>
      </w:r>
      <w:r>
        <w:t xml:space="preserve"> heures, la concentration du chlore décroit dans les points les plus éloignés du réservoir </w:t>
      </w:r>
      <w:r w:rsidR="00CA0C9F">
        <w:t>pour atteindre des valeurs entre 0.4 et 0.8 mg/l dans tout le réseau.</w:t>
      </w:r>
    </w:p>
    <w:p w:rsidR="00402CAB" w:rsidRDefault="00402CAB" w:rsidP="00402CAB">
      <w:pPr>
        <w:spacing w:line="360" w:lineRule="auto"/>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528B7" w:rsidRDefault="008528B7" w:rsidP="00C9678D">
      <w:pPr>
        <w:spacing w:before="100" w:beforeAutospacing="1" w:after="100" w:afterAutospacing="1" w:line="360" w:lineRule="auto"/>
        <w:rPr>
          <w:rFonts w:asciiTheme="majorBidi" w:hAnsiTheme="majorBidi" w:cstheme="majorBidi"/>
          <w:sz w:val="24"/>
          <w:szCs w:val="24"/>
        </w:rPr>
      </w:pPr>
    </w:p>
    <w:p w:rsidR="00885EB1" w:rsidRPr="00D340F2" w:rsidRDefault="00885EB1" w:rsidP="00D340F2">
      <w:pPr>
        <w:spacing w:line="360" w:lineRule="auto"/>
        <w:rPr>
          <w:rFonts w:asciiTheme="majorBidi" w:hAnsiTheme="majorBidi" w:cstheme="majorBidi"/>
          <w:sz w:val="24"/>
          <w:szCs w:val="24"/>
        </w:rPr>
      </w:pPr>
    </w:p>
    <w:p w:rsidR="00354C5D" w:rsidRPr="00D340F2" w:rsidRDefault="00354C5D" w:rsidP="00D340F2">
      <w:pPr>
        <w:spacing w:line="360" w:lineRule="auto"/>
        <w:rPr>
          <w:rFonts w:asciiTheme="majorBidi" w:hAnsiTheme="majorBidi" w:cstheme="majorBidi"/>
          <w:sz w:val="24"/>
          <w:szCs w:val="24"/>
        </w:rPr>
      </w:pPr>
    </w:p>
    <w:p w:rsidR="00D03725" w:rsidRPr="00D340F2" w:rsidRDefault="00D03725" w:rsidP="00D340F2">
      <w:pPr>
        <w:spacing w:line="360" w:lineRule="auto"/>
        <w:rPr>
          <w:rFonts w:asciiTheme="majorBidi" w:hAnsiTheme="majorBidi" w:cstheme="majorBidi"/>
          <w:sz w:val="24"/>
          <w:szCs w:val="24"/>
        </w:rPr>
      </w:pPr>
    </w:p>
    <w:p w:rsidR="00335060" w:rsidRPr="00D340F2" w:rsidRDefault="00335060" w:rsidP="00D340F2">
      <w:pPr>
        <w:spacing w:line="360" w:lineRule="auto"/>
        <w:rPr>
          <w:rFonts w:asciiTheme="majorBidi" w:hAnsiTheme="majorBidi" w:cstheme="majorBidi"/>
          <w:sz w:val="24"/>
          <w:szCs w:val="24"/>
        </w:rPr>
      </w:pPr>
    </w:p>
    <w:sectPr w:rsidR="00335060" w:rsidRPr="00D340F2" w:rsidSect="00F84FC8">
      <w:headerReference w:type="default" r:id="rId17"/>
      <w:footerReference w:type="default" r:id="rId18"/>
      <w:pgSz w:w="11906" w:h="16838"/>
      <w:pgMar w:top="1134" w:right="1134" w:bottom="1134" w:left="1418" w:header="709" w:footer="709" w:gutter="0"/>
      <w:pgNumType w:start="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79" w:rsidRDefault="00434179" w:rsidP="00887D24">
      <w:pPr>
        <w:spacing w:after="0" w:line="240" w:lineRule="auto"/>
      </w:pPr>
      <w:r>
        <w:separator/>
      </w:r>
    </w:p>
  </w:endnote>
  <w:endnote w:type="continuationSeparator" w:id="0">
    <w:p w:rsidR="00434179" w:rsidRDefault="00434179" w:rsidP="00887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27" w:rsidRDefault="00CA0427" w:rsidP="00CA0427">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4E6FB3">
      <w:fldChar w:fldCharType="begin"/>
    </w:r>
    <w:r w:rsidR="004B1B30">
      <w:instrText xml:space="preserve"> PAGE   \* MERGEFORMAT </w:instrText>
    </w:r>
    <w:r w:rsidR="004E6FB3">
      <w:fldChar w:fldCharType="separate"/>
    </w:r>
    <w:r w:rsidR="00F84FC8" w:rsidRPr="00F84FC8">
      <w:rPr>
        <w:rFonts w:asciiTheme="majorHAnsi" w:hAnsiTheme="majorHAnsi"/>
        <w:noProof/>
      </w:rPr>
      <w:t>94</w:t>
    </w:r>
    <w:r w:rsidR="004E6FB3">
      <w:rPr>
        <w:rFonts w:asciiTheme="majorHAnsi" w:hAnsiTheme="majorHAnsi"/>
        <w:noProof/>
      </w:rPr>
      <w:fldChar w:fldCharType="end"/>
    </w:r>
  </w:p>
  <w:p w:rsidR="00CA0427" w:rsidRDefault="00CA042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79" w:rsidRDefault="00434179" w:rsidP="00887D24">
      <w:pPr>
        <w:spacing w:after="0" w:line="240" w:lineRule="auto"/>
      </w:pPr>
      <w:r>
        <w:separator/>
      </w:r>
    </w:p>
  </w:footnote>
  <w:footnote w:type="continuationSeparator" w:id="0">
    <w:p w:rsidR="00434179" w:rsidRDefault="00434179" w:rsidP="00887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eastAsia="Times New Roman" w:hAnsiTheme="majorBidi" w:cstheme="majorBidi"/>
        <w:b/>
        <w:bCs/>
        <w:color w:val="000000"/>
        <w:kern w:val="36"/>
        <w:sz w:val="18"/>
        <w:szCs w:val="18"/>
        <w:lang w:eastAsia="fr-FR"/>
      </w:rPr>
      <w:alias w:val="Titre"/>
      <w:id w:val="77738743"/>
      <w:placeholder>
        <w:docPart w:val="7217F3B3FE0F44938AA347A0E463AACD"/>
      </w:placeholder>
      <w:dataBinding w:prefixMappings="xmlns:ns0='http://schemas.openxmlformats.org/package/2006/metadata/core-properties' xmlns:ns1='http://purl.org/dc/elements/1.1/'" w:xpath="/ns0:coreProperties[1]/ns1:title[1]" w:storeItemID="{6C3C8BC8-F283-45AE-878A-BAB7291924A1}"/>
      <w:text/>
    </w:sdtPr>
    <w:sdtEndPr/>
    <w:sdtContent>
      <w:p w:rsidR="003B23AE" w:rsidRPr="00885EB1" w:rsidRDefault="00D340F2" w:rsidP="00751BF2">
        <w:pPr>
          <w:pStyle w:val="En-tte"/>
          <w:pBdr>
            <w:bottom w:val="thickThinSmallGap" w:sz="24" w:space="0" w:color="622423" w:themeColor="accent2" w:themeShade="7F"/>
          </w:pBdr>
          <w:jc w:val="right"/>
          <w:rPr>
            <w:rFonts w:asciiTheme="majorHAnsi" w:eastAsiaTheme="majorEastAsia" w:hAnsiTheme="majorHAnsi" w:cstheme="majorBidi"/>
            <w:b/>
            <w:bCs/>
            <w:sz w:val="18"/>
            <w:szCs w:val="18"/>
          </w:rPr>
        </w:pPr>
        <w:r w:rsidRPr="00885EB1">
          <w:rPr>
            <w:rFonts w:asciiTheme="majorBidi" w:eastAsia="Times New Roman" w:hAnsiTheme="majorBidi" w:cstheme="majorBidi"/>
            <w:b/>
            <w:bCs/>
            <w:color w:val="000000"/>
            <w:kern w:val="36"/>
            <w:sz w:val="18"/>
            <w:szCs w:val="18"/>
            <w:lang w:eastAsia="fr-FR"/>
          </w:rPr>
          <w:t>Chapitre VI</w:t>
        </w:r>
        <w:r w:rsidR="00EE7B06" w:rsidRPr="00885EB1">
          <w:rPr>
            <w:rFonts w:asciiTheme="majorBidi" w:eastAsia="Times New Roman" w:hAnsiTheme="majorBidi" w:cstheme="majorBidi"/>
            <w:b/>
            <w:bCs/>
            <w:color w:val="000000"/>
            <w:kern w:val="36"/>
            <w:sz w:val="18"/>
            <w:szCs w:val="18"/>
            <w:lang w:eastAsia="fr-FR"/>
          </w:rPr>
          <w:t>I</w:t>
        </w:r>
        <w:r w:rsidRPr="00885EB1">
          <w:rPr>
            <w:rFonts w:asciiTheme="majorBidi" w:eastAsia="Times New Roman" w:hAnsiTheme="majorBidi" w:cstheme="majorBidi"/>
            <w:b/>
            <w:bCs/>
            <w:color w:val="000000"/>
            <w:kern w:val="36"/>
            <w:sz w:val="18"/>
            <w:szCs w:val="18"/>
            <w:lang w:eastAsia="fr-FR"/>
          </w:rPr>
          <w:t xml:space="preserve"> : Mise en place d'un modèle de dégradation du chlore pour les réseaux d'adductions d'eau potable</w:t>
        </w:r>
      </w:p>
    </w:sdtContent>
  </w:sdt>
  <w:p w:rsidR="003B23AE" w:rsidRDefault="003B23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2B4"/>
    <w:multiLevelType w:val="hybridMultilevel"/>
    <w:tmpl w:val="E542DAC2"/>
    <w:lvl w:ilvl="0" w:tplc="52AC24D2">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44B19"/>
    <w:rsid w:val="000153F0"/>
    <w:rsid w:val="0001561B"/>
    <w:rsid w:val="00015CC3"/>
    <w:rsid w:val="00090445"/>
    <w:rsid w:val="000A7392"/>
    <w:rsid w:val="000B1F87"/>
    <w:rsid w:val="000C7554"/>
    <w:rsid w:val="00114A5B"/>
    <w:rsid w:val="00131828"/>
    <w:rsid w:val="00134D98"/>
    <w:rsid w:val="00151B74"/>
    <w:rsid w:val="00151F60"/>
    <w:rsid w:val="00170B32"/>
    <w:rsid w:val="00182642"/>
    <w:rsid w:val="00187F5C"/>
    <w:rsid w:val="001D3395"/>
    <w:rsid w:val="001F0E20"/>
    <w:rsid w:val="00255401"/>
    <w:rsid w:val="00255CFC"/>
    <w:rsid w:val="00260959"/>
    <w:rsid w:val="002668C5"/>
    <w:rsid w:val="00266BC1"/>
    <w:rsid w:val="00274256"/>
    <w:rsid w:val="002A5142"/>
    <w:rsid w:val="002A7BCF"/>
    <w:rsid w:val="002C4888"/>
    <w:rsid w:val="002E1BBC"/>
    <w:rsid w:val="003230C8"/>
    <w:rsid w:val="00335060"/>
    <w:rsid w:val="00344204"/>
    <w:rsid w:val="00354C5D"/>
    <w:rsid w:val="003553B4"/>
    <w:rsid w:val="00356D7E"/>
    <w:rsid w:val="00357534"/>
    <w:rsid w:val="003B23AE"/>
    <w:rsid w:val="00402CAB"/>
    <w:rsid w:val="00413E04"/>
    <w:rsid w:val="00423324"/>
    <w:rsid w:val="00431389"/>
    <w:rsid w:val="00434179"/>
    <w:rsid w:val="0043684F"/>
    <w:rsid w:val="00437996"/>
    <w:rsid w:val="004447FC"/>
    <w:rsid w:val="00452063"/>
    <w:rsid w:val="00464C52"/>
    <w:rsid w:val="00497368"/>
    <w:rsid w:val="004A199D"/>
    <w:rsid w:val="004A4F8B"/>
    <w:rsid w:val="004A5F50"/>
    <w:rsid w:val="004A7452"/>
    <w:rsid w:val="004A7B5F"/>
    <w:rsid w:val="004B1B30"/>
    <w:rsid w:val="004C23D4"/>
    <w:rsid w:val="004E6FB3"/>
    <w:rsid w:val="005006AF"/>
    <w:rsid w:val="00523EDA"/>
    <w:rsid w:val="0052611E"/>
    <w:rsid w:val="0053158B"/>
    <w:rsid w:val="00532A9F"/>
    <w:rsid w:val="00543556"/>
    <w:rsid w:val="005E20A2"/>
    <w:rsid w:val="005F456F"/>
    <w:rsid w:val="0060506B"/>
    <w:rsid w:val="006228FA"/>
    <w:rsid w:val="00625095"/>
    <w:rsid w:val="00643EAF"/>
    <w:rsid w:val="00644B19"/>
    <w:rsid w:val="006734F6"/>
    <w:rsid w:val="0067597F"/>
    <w:rsid w:val="00683EC5"/>
    <w:rsid w:val="006C47AD"/>
    <w:rsid w:val="006C77B4"/>
    <w:rsid w:val="007049DA"/>
    <w:rsid w:val="00751BF2"/>
    <w:rsid w:val="0075588A"/>
    <w:rsid w:val="0077570D"/>
    <w:rsid w:val="007831F7"/>
    <w:rsid w:val="00785A40"/>
    <w:rsid w:val="00790182"/>
    <w:rsid w:val="007A6472"/>
    <w:rsid w:val="007B0E72"/>
    <w:rsid w:val="007C439B"/>
    <w:rsid w:val="007E1B35"/>
    <w:rsid w:val="00820D04"/>
    <w:rsid w:val="00825B93"/>
    <w:rsid w:val="008342E3"/>
    <w:rsid w:val="00834655"/>
    <w:rsid w:val="008528B7"/>
    <w:rsid w:val="0086799E"/>
    <w:rsid w:val="00885EB1"/>
    <w:rsid w:val="00887D24"/>
    <w:rsid w:val="00896108"/>
    <w:rsid w:val="008965D2"/>
    <w:rsid w:val="009851C5"/>
    <w:rsid w:val="00994862"/>
    <w:rsid w:val="00A37479"/>
    <w:rsid w:val="00A43147"/>
    <w:rsid w:val="00A65DB6"/>
    <w:rsid w:val="00AA559B"/>
    <w:rsid w:val="00AB3407"/>
    <w:rsid w:val="00AE0610"/>
    <w:rsid w:val="00AE40E0"/>
    <w:rsid w:val="00AE4B06"/>
    <w:rsid w:val="00AF03BA"/>
    <w:rsid w:val="00B12E38"/>
    <w:rsid w:val="00B20BA4"/>
    <w:rsid w:val="00B6617F"/>
    <w:rsid w:val="00B669A1"/>
    <w:rsid w:val="00B669D4"/>
    <w:rsid w:val="00B77B29"/>
    <w:rsid w:val="00BB0CAA"/>
    <w:rsid w:val="00BD28EE"/>
    <w:rsid w:val="00BE6388"/>
    <w:rsid w:val="00BF7DE7"/>
    <w:rsid w:val="00C236DD"/>
    <w:rsid w:val="00C91D8A"/>
    <w:rsid w:val="00C9678D"/>
    <w:rsid w:val="00CA0427"/>
    <w:rsid w:val="00CA0C9F"/>
    <w:rsid w:val="00CE694F"/>
    <w:rsid w:val="00D01CFB"/>
    <w:rsid w:val="00D03725"/>
    <w:rsid w:val="00D21BAB"/>
    <w:rsid w:val="00D309B6"/>
    <w:rsid w:val="00D340F2"/>
    <w:rsid w:val="00D4013E"/>
    <w:rsid w:val="00D6271C"/>
    <w:rsid w:val="00D81BCC"/>
    <w:rsid w:val="00D86591"/>
    <w:rsid w:val="00DD6682"/>
    <w:rsid w:val="00DE30F7"/>
    <w:rsid w:val="00DE5A7B"/>
    <w:rsid w:val="00DF0691"/>
    <w:rsid w:val="00E17D7E"/>
    <w:rsid w:val="00E20C6D"/>
    <w:rsid w:val="00E61D26"/>
    <w:rsid w:val="00E73F26"/>
    <w:rsid w:val="00E84E2B"/>
    <w:rsid w:val="00EE7077"/>
    <w:rsid w:val="00EE7B06"/>
    <w:rsid w:val="00EF0B94"/>
    <w:rsid w:val="00F13072"/>
    <w:rsid w:val="00F21891"/>
    <w:rsid w:val="00F61F3E"/>
    <w:rsid w:val="00F84FC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50"/>
  </w:style>
  <w:style w:type="paragraph" w:styleId="Titre1">
    <w:name w:val="heading 1"/>
    <w:basedOn w:val="Normal"/>
    <w:next w:val="Normal"/>
    <w:link w:val="Titre1Car"/>
    <w:uiPriority w:val="9"/>
    <w:qFormat/>
    <w:rsid w:val="003B23AE"/>
    <w:pPr>
      <w:keepNext/>
      <w:keepLines/>
      <w:spacing w:before="120" w:after="120"/>
      <w:outlineLvl w:val="0"/>
    </w:pPr>
    <w:rPr>
      <w:rFonts w:ascii="Times New Roman" w:eastAsiaTheme="majorEastAsia" w:hAnsi="Times New Roman" w:cstheme="majorBidi"/>
      <w:b/>
      <w:bCs/>
      <w:sz w:val="24"/>
      <w:szCs w:val="28"/>
    </w:rPr>
  </w:style>
  <w:style w:type="paragraph" w:styleId="Titre2">
    <w:name w:val="heading 2"/>
    <w:basedOn w:val="Normal"/>
    <w:next w:val="Normal"/>
    <w:link w:val="Titre2Car"/>
    <w:uiPriority w:val="9"/>
    <w:unhideWhenUsed/>
    <w:qFormat/>
    <w:rsid w:val="00EE7077"/>
    <w:pPr>
      <w:keepNext/>
      <w:keepLines/>
      <w:spacing w:before="120" w:after="120"/>
      <w:outlineLvl w:val="1"/>
    </w:pPr>
    <w:rPr>
      <w:rFonts w:ascii="Times New Roman" w:eastAsiaTheme="majorEastAsia" w:hAnsi="Times New Roman" w:cstheme="majorBidi"/>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13072"/>
    <w:pPr>
      <w:ind w:left="720"/>
      <w:contextualSpacing/>
    </w:pPr>
  </w:style>
  <w:style w:type="paragraph" w:styleId="En-tte">
    <w:name w:val="header"/>
    <w:basedOn w:val="Normal"/>
    <w:link w:val="En-tteCar"/>
    <w:uiPriority w:val="99"/>
    <w:unhideWhenUsed/>
    <w:rsid w:val="00887D24"/>
    <w:pPr>
      <w:tabs>
        <w:tab w:val="center" w:pos="4536"/>
        <w:tab w:val="right" w:pos="9072"/>
      </w:tabs>
      <w:spacing w:after="0" w:line="240" w:lineRule="auto"/>
    </w:pPr>
  </w:style>
  <w:style w:type="character" w:customStyle="1" w:styleId="En-tteCar">
    <w:name w:val="En-tête Car"/>
    <w:basedOn w:val="Policepardfaut"/>
    <w:link w:val="En-tte"/>
    <w:uiPriority w:val="99"/>
    <w:rsid w:val="00887D24"/>
  </w:style>
  <w:style w:type="paragraph" w:styleId="Pieddepage">
    <w:name w:val="footer"/>
    <w:basedOn w:val="Normal"/>
    <w:link w:val="PieddepageCar"/>
    <w:uiPriority w:val="99"/>
    <w:unhideWhenUsed/>
    <w:rsid w:val="00887D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24"/>
  </w:style>
  <w:style w:type="character" w:customStyle="1" w:styleId="Titre1Car">
    <w:name w:val="Titre 1 Car"/>
    <w:basedOn w:val="Policepardfaut"/>
    <w:link w:val="Titre1"/>
    <w:uiPriority w:val="9"/>
    <w:rsid w:val="003B23AE"/>
    <w:rPr>
      <w:rFonts w:ascii="Times New Roman" w:eastAsiaTheme="majorEastAsia" w:hAnsi="Times New Roman" w:cstheme="majorBidi"/>
      <w:b/>
      <w:bCs/>
      <w:sz w:val="24"/>
      <w:szCs w:val="28"/>
    </w:rPr>
  </w:style>
  <w:style w:type="paragraph" w:styleId="Textedebulles">
    <w:name w:val="Balloon Text"/>
    <w:basedOn w:val="Normal"/>
    <w:link w:val="TextedebullesCar"/>
    <w:uiPriority w:val="99"/>
    <w:semiHidden/>
    <w:unhideWhenUsed/>
    <w:rsid w:val="003B23A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B23AE"/>
    <w:rPr>
      <w:rFonts w:ascii="Tahoma" w:hAnsi="Tahoma" w:cs="Tahoma"/>
      <w:sz w:val="16"/>
      <w:szCs w:val="16"/>
    </w:rPr>
  </w:style>
  <w:style w:type="character" w:customStyle="1" w:styleId="Titre2Car">
    <w:name w:val="Titre 2 Car"/>
    <w:basedOn w:val="Policepardfaut"/>
    <w:link w:val="Titre2"/>
    <w:uiPriority w:val="9"/>
    <w:rsid w:val="00EE7077"/>
    <w:rPr>
      <w:rFonts w:ascii="Times New Roman" w:eastAsiaTheme="majorEastAsia" w:hAnsi="Times New Roman" w:cstheme="majorBidi"/>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17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217F3B3FE0F44938AA347A0E463AACD"/>
        <w:category>
          <w:name w:val="Général"/>
          <w:gallery w:val="placeholder"/>
        </w:category>
        <w:types>
          <w:type w:val="bbPlcHdr"/>
        </w:types>
        <w:behaviors>
          <w:behavior w:val="content"/>
        </w:behaviors>
        <w:guid w:val="{603A323B-31F5-4724-A092-D034D064854E}"/>
      </w:docPartPr>
      <w:docPartBody>
        <w:p w:rsidR="00E75828" w:rsidRDefault="00187866" w:rsidP="00187866">
          <w:pPr>
            <w:pStyle w:val="7217F3B3FE0F44938AA347A0E463AAC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187866"/>
    <w:rsid w:val="00187866"/>
    <w:rsid w:val="001F7F58"/>
    <w:rsid w:val="002C5085"/>
    <w:rsid w:val="003340E2"/>
    <w:rsid w:val="0046514C"/>
    <w:rsid w:val="00561C94"/>
    <w:rsid w:val="005F56F0"/>
    <w:rsid w:val="006F5B4B"/>
    <w:rsid w:val="00804E58"/>
    <w:rsid w:val="00A35E1A"/>
    <w:rsid w:val="00C06153"/>
    <w:rsid w:val="00C57C44"/>
    <w:rsid w:val="00CD090E"/>
    <w:rsid w:val="00E7582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82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217F3B3FE0F44938AA347A0E463AACD">
    <w:name w:val="7217F3B3FE0F44938AA347A0E463AACD"/>
    <w:rsid w:val="00187866"/>
  </w:style>
  <w:style w:type="paragraph" w:customStyle="1" w:styleId="BC3B6C44CBF04D9EA44626626989FFA6">
    <w:name w:val="BC3B6C44CBF04D9EA44626626989FFA6"/>
    <w:rsid w:val="00E75828"/>
  </w:style>
  <w:style w:type="paragraph" w:customStyle="1" w:styleId="4FD690B025B84C3CB5780C2CE4BFA3B3">
    <w:name w:val="4FD690B025B84C3CB5780C2CE4BFA3B3"/>
    <w:rsid w:val="001F7F5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630D-0C50-487F-A2D2-D7547EE3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11</Pages>
  <Words>669</Words>
  <Characters>3684</Characters>
  <Application>Microsoft Office Word</Application>
  <DocSecurity>0</DocSecurity>
  <Lines>30</Lines>
  <Paragraphs>8</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Chapitre VII : Mise en place d'un modèle de dégradation du chlore pour les réseaux d'adductions d'eau potable</vt:lpstr>
      <vt:lpstr>Chapitre V : La qualité d’eau dans le réseau de distribution </vt:lpstr>
    </vt:vector>
  </TitlesOfParts>
  <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VII : Mise en place d'un modèle de dégradation du chlore pour les réseaux d'adductions d'eau potable</dc:title>
  <dc:creator>Anter_Heji</dc:creator>
  <cp:lastModifiedBy>Admin</cp:lastModifiedBy>
  <cp:revision>79</cp:revision>
  <cp:lastPrinted>2016-12-20T13:26:00Z</cp:lastPrinted>
  <dcterms:created xsi:type="dcterms:W3CDTF">2016-05-28T22:26:00Z</dcterms:created>
  <dcterms:modified xsi:type="dcterms:W3CDTF">2016-12-20T13:26:00Z</dcterms:modified>
</cp:coreProperties>
</file>